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C0CB45">
      <w:pPr>
        <w:pStyle w:val="7"/>
        <w:widowControl/>
        <w:spacing w:line="400" w:lineRule="exact"/>
        <w:ind w:firstLine="360"/>
        <w:rPr>
          <w:rFonts w:hint="eastAsia" w:ascii="宋体" w:hAnsi="宋体" w:cs="宋体"/>
          <w:color w:val="auto"/>
          <w:sz w:val="21"/>
          <w:szCs w:val="21"/>
          <w:highlight w:val="none"/>
        </w:rPr>
      </w:pPr>
    </w:p>
    <w:p w14:paraId="57B13BF8">
      <w:pPr>
        <w:pStyle w:val="2"/>
        <w:widowControl/>
        <w:spacing w:line="480" w:lineRule="auto"/>
        <w:jc w:val="center"/>
        <w:rPr>
          <w:rFonts w:cs="宋体"/>
          <w:b/>
          <w:bCs/>
          <w:color w:val="auto"/>
          <w:sz w:val="32"/>
          <w:szCs w:val="32"/>
          <w:highlight w:val="none"/>
        </w:rPr>
      </w:pPr>
      <w:r>
        <w:rPr>
          <w:rFonts w:cs="宋体"/>
          <w:b/>
          <w:bCs/>
          <w:color w:val="auto"/>
          <w:sz w:val="32"/>
          <w:szCs w:val="32"/>
          <w:highlight w:val="none"/>
        </w:rPr>
        <w:t>合同条款</w:t>
      </w:r>
    </w:p>
    <w:p w14:paraId="02BE5E04">
      <w:pPr>
        <w:snapToGrid w:val="0"/>
        <w:spacing w:line="480" w:lineRule="auto"/>
        <w:jc w:val="center"/>
        <w:rPr>
          <w:b/>
          <w:bCs w:val="0"/>
        </w:rPr>
      </w:pPr>
      <w:r>
        <w:rPr>
          <w:rFonts w:hint="eastAsia" w:ascii="宋体" w:hAnsi="宋体" w:cs="宋体"/>
          <w:b/>
          <w:bCs w:val="0"/>
          <w:color w:val="auto"/>
          <w:szCs w:val="21"/>
          <w:highlight w:val="none"/>
        </w:rPr>
        <w:t>（签订合同时，仅以此文本为基准，补充条款双方协定）</w:t>
      </w:r>
    </w:p>
    <w:p w14:paraId="12FA6AAF">
      <w:pPr>
        <w:pStyle w:val="4"/>
        <w:widowControl/>
        <w:spacing w:line="490" w:lineRule="exact"/>
        <w:ind w:firstLine="420" w:firstLineChars="200"/>
        <w:rPr>
          <w:rFonts w:hint="default"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rPr>
        <w:t>卖方 (以下简称：甲方):</w:t>
      </w:r>
      <w:r>
        <w:rPr>
          <w:rFonts w:hint="eastAsia" w:ascii="宋体" w:hAnsi="宋体" w:cs="宋体"/>
          <w:bCs/>
          <w:color w:val="auto"/>
          <w:sz w:val="21"/>
          <w:szCs w:val="21"/>
          <w:highlight w:val="none"/>
          <w:u w:val="single"/>
        </w:rPr>
        <w:t>滁州市城际公共交通有限公司</w:t>
      </w:r>
      <w:bookmarkStart w:id="0" w:name="_GoBack"/>
      <w:bookmarkEnd w:id="0"/>
    </w:p>
    <w:p w14:paraId="26E52A14">
      <w:pPr>
        <w:pStyle w:val="4"/>
        <w:widowControl/>
        <w:spacing w:line="490" w:lineRule="exact"/>
        <w:ind w:firstLine="420" w:firstLineChars="200"/>
        <w:rPr>
          <w:rFonts w:hint="default"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rPr>
        <w:t>买方 (以下简称：乙方):</w:t>
      </w:r>
      <w:r>
        <w:rPr>
          <w:rFonts w:hint="eastAsia" w:ascii="宋体" w:hAnsi="宋体" w:cs="宋体"/>
          <w:bCs/>
          <w:color w:val="auto"/>
          <w:sz w:val="21"/>
          <w:szCs w:val="21"/>
          <w:highlight w:val="none"/>
          <w:u w:val="single"/>
          <w:lang w:val="en-US" w:eastAsia="zh-CN"/>
        </w:rPr>
        <w:t xml:space="preserve">                          </w:t>
      </w:r>
    </w:p>
    <w:p w14:paraId="48241BF4">
      <w:pPr>
        <w:pStyle w:val="4"/>
        <w:widowControl/>
        <w:spacing w:line="490" w:lineRule="exact"/>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（以下简称：甲方）通过公开竞价，确定 （以下简称：乙方）为本项目竞得人，现按照竞价公告确定的事项签订本合同。</w:t>
      </w:r>
    </w:p>
    <w:p w14:paraId="543C1140">
      <w:pPr>
        <w:pStyle w:val="4"/>
        <w:widowControl/>
        <w:spacing w:line="490" w:lineRule="exact"/>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根据《中华人民共和国民法典》等相关法律法规之规定，按照平等、自愿、公平和诚实信用的原则，经甲方和乙方协商一致，约定以下合同条款，以兹共同遵守、全面履行。</w:t>
      </w:r>
    </w:p>
    <w:p w14:paraId="3E911611">
      <w:pPr>
        <w:widowControl/>
        <w:kinsoku w:val="0"/>
        <w:adjustRightInd w:val="0"/>
        <w:spacing w:line="400" w:lineRule="exact"/>
        <w:jc w:val="left"/>
        <w:textAlignment w:val="baseline"/>
        <w:rPr>
          <w:rFonts w:hint="eastAsia" w:ascii="宋体" w:hAnsi="宋体" w:cs="宋体"/>
          <w:b/>
          <w:color w:val="auto"/>
          <w:kern w:val="0"/>
          <w:szCs w:val="21"/>
          <w:highlight w:val="none"/>
        </w:rPr>
      </w:pPr>
      <w:r>
        <w:rPr>
          <w:rFonts w:hint="eastAsia" w:ascii="宋体" w:hAnsi="宋体" w:cs="宋体"/>
          <w:b/>
          <w:color w:val="auto"/>
          <w:kern w:val="0"/>
          <w:szCs w:val="21"/>
          <w:highlight w:val="none"/>
        </w:rPr>
        <w:t>第一条 固定资产报废处置清单及价格</w:t>
      </w:r>
    </w:p>
    <w:p w14:paraId="720E1C58">
      <w:pPr>
        <w:widowControl/>
        <w:kinsoku w:val="0"/>
        <w:adjustRightInd w:val="0"/>
        <w:spacing w:line="400" w:lineRule="exact"/>
        <w:jc w:val="left"/>
        <w:textAlignment w:val="baseline"/>
        <w:rPr>
          <w:rFonts w:hint="eastAsia" w:ascii="宋体" w:hAnsi="宋体" w:cs="宋体"/>
          <w:bCs/>
          <w:color w:val="auto"/>
          <w:kern w:val="0"/>
          <w:szCs w:val="21"/>
          <w:highlight w:val="none"/>
        </w:rPr>
      </w:pPr>
      <w:r>
        <w:rPr>
          <w:rFonts w:hint="eastAsia" w:ascii="宋体" w:hAnsi="宋体" w:cs="宋体"/>
          <w:bCs/>
          <w:color w:val="auto"/>
          <w:kern w:val="0"/>
          <w:szCs w:val="21"/>
          <w:highlight w:val="none"/>
        </w:rPr>
        <w:t>1.1</w:t>
      </w:r>
      <w:r>
        <w:rPr>
          <w:rFonts w:hint="eastAsia" w:ascii="宋体" w:hAnsi="宋体" w:cs="宋体"/>
          <w:bCs/>
          <w:color w:val="auto"/>
          <w:kern w:val="0"/>
          <w:szCs w:val="21"/>
          <w:highlight w:val="none"/>
          <w:lang w:eastAsia="zh-CN"/>
        </w:rPr>
        <w:t>滁州市城际公共交通有限公司</w:t>
      </w:r>
      <w:r>
        <w:rPr>
          <w:rFonts w:hint="eastAsia" w:ascii="宋体" w:hAnsi="宋体" w:cs="宋体"/>
          <w:bCs/>
          <w:color w:val="auto"/>
          <w:kern w:val="0"/>
          <w:szCs w:val="21"/>
          <w:highlight w:val="none"/>
        </w:rPr>
        <w:t>车辆报废处置项目清单</w:t>
      </w:r>
    </w:p>
    <w:p w14:paraId="143E7A3A">
      <w:pPr>
        <w:widowControl/>
        <w:kinsoku w:val="0"/>
        <w:adjustRightInd w:val="0"/>
        <w:spacing w:line="400" w:lineRule="exact"/>
        <w:jc w:val="left"/>
        <w:textAlignment w:val="baseline"/>
        <w:rPr>
          <w:color w:val="auto"/>
          <w:highlight w:val="none"/>
        </w:rPr>
      </w:pPr>
      <w:r>
        <w:rPr>
          <w:rFonts w:hint="eastAsia" w:ascii="宋体" w:hAnsi="宋体" w:cs="宋体"/>
          <w:bCs/>
          <w:color w:val="auto"/>
          <w:kern w:val="0"/>
          <w:szCs w:val="21"/>
          <w:highlight w:val="none"/>
        </w:rPr>
        <w:t>1.2竞价价款：</w:t>
      </w:r>
      <w:r>
        <w:rPr>
          <w:rFonts w:hint="eastAsia" w:ascii="宋体" w:hAnsi="宋体" w:cs="宋体"/>
          <w:bCs/>
          <w:color w:val="auto"/>
          <w:kern w:val="0"/>
          <w:szCs w:val="21"/>
          <w:highlight w:val="none"/>
          <w:u w:val="single"/>
        </w:rPr>
        <w:t xml:space="preserve"> </w:t>
      </w:r>
      <w:r>
        <w:rPr>
          <w:rFonts w:hint="eastAsia" w:ascii="宋体" w:hAnsi="宋体" w:cs="宋体"/>
          <w:bCs/>
          <w:color w:val="auto"/>
          <w:kern w:val="0"/>
          <w:szCs w:val="21"/>
          <w:highlight w:val="none"/>
          <w:u w:val="single"/>
          <w:lang w:val="en-US" w:eastAsia="zh-CN"/>
        </w:rPr>
        <w:t xml:space="preserve">          </w:t>
      </w:r>
      <w:r>
        <w:rPr>
          <w:rFonts w:hint="eastAsia" w:ascii="宋体" w:hAnsi="宋体" w:cs="宋体"/>
          <w:bCs/>
          <w:color w:val="auto"/>
          <w:kern w:val="0"/>
          <w:szCs w:val="21"/>
          <w:highlight w:val="none"/>
          <w:u w:val="single"/>
        </w:rPr>
        <w:t>元(大写：</w:t>
      </w:r>
      <w:r>
        <w:rPr>
          <w:rFonts w:hint="eastAsia" w:ascii="宋体" w:hAnsi="宋体" w:cs="宋体"/>
          <w:bCs/>
          <w:color w:val="auto"/>
          <w:kern w:val="0"/>
          <w:szCs w:val="21"/>
          <w:highlight w:val="none"/>
          <w:u w:val="single"/>
          <w:lang w:val="en-US" w:eastAsia="zh-CN"/>
        </w:rPr>
        <w:t xml:space="preserve">           元整</w:t>
      </w:r>
      <w:r>
        <w:rPr>
          <w:rFonts w:hint="eastAsia" w:ascii="宋体" w:hAnsi="宋体" w:cs="宋体"/>
          <w:bCs/>
          <w:color w:val="auto"/>
          <w:kern w:val="0"/>
          <w:szCs w:val="21"/>
          <w:highlight w:val="none"/>
          <w:u w:val="single"/>
        </w:rPr>
        <w:t xml:space="preserve">) </w:t>
      </w:r>
      <w:r>
        <w:rPr>
          <w:rFonts w:hint="eastAsia" w:ascii="宋体" w:hAnsi="宋体" w:cs="宋体"/>
          <w:bCs/>
          <w:color w:val="auto"/>
          <w:kern w:val="0"/>
          <w:szCs w:val="21"/>
          <w:highlight w:val="none"/>
        </w:rPr>
        <w:t>。</w:t>
      </w:r>
    </w:p>
    <w:p w14:paraId="0818EFC9">
      <w:pPr>
        <w:widowControl/>
        <w:kinsoku w:val="0"/>
        <w:adjustRightInd w:val="0"/>
        <w:spacing w:line="400" w:lineRule="exact"/>
        <w:jc w:val="left"/>
        <w:textAlignment w:val="baseline"/>
        <w:rPr>
          <w:rFonts w:hint="eastAsia" w:ascii="宋体" w:hAnsi="宋体" w:cs="宋体"/>
          <w:b/>
          <w:color w:val="auto"/>
          <w:kern w:val="0"/>
          <w:szCs w:val="21"/>
          <w:highlight w:val="none"/>
        </w:rPr>
      </w:pPr>
      <w:r>
        <w:rPr>
          <w:rFonts w:hint="eastAsia" w:ascii="宋体" w:hAnsi="宋体" w:cs="宋体"/>
          <w:b/>
          <w:color w:val="auto"/>
          <w:kern w:val="0"/>
          <w:szCs w:val="21"/>
          <w:highlight w:val="none"/>
        </w:rPr>
        <w:t>第二条 固定资产报废的处理</w:t>
      </w:r>
    </w:p>
    <w:p w14:paraId="2BC3CAFE">
      <w:pPr>
        <w:widowControl/>
        <w:kinsoku w:val="0"/>
        <w:adjustRightInd w:val="0"/>
        <w:spacing w:line="400" w:lineRule="exact"/>
        <w:jc w:val="left"/>
        <w:textAlignment w:val="baseline"/>
        <w:rPr>
          <w:rFonts w:hint="eastAsia" w:ascii="宋体" w:hAnsi="宋体" w:cs="宋体"/>
          <w:bCs/>
          <w:color w:val="auto"/>
          <w:kern w:val="0"/>
          <w:szCs w:val="21"/>
          <w:highlight w:val="none"/>
        </w:rPr>
      </w:pPr>
      <w:r>
        <w:rPr>
          <w:rFonts w:hint="eastAsia" w:ascii="宋体" w:hAnsi="宋体" w:cs="宋体"/>
          <w:bCs/>
          <w:color w:val="auto"/>
          <w:kern w:val="0"/>
          <w:szCs w:val="21"/>
          <w:highlight w:val="none"/>
        </w:rPr>
        <w:t>2.1所有处置货物以实际现状为准，否则带来的一切后果由乙方自行承担；</w:t>
      </w:r>
      <w:r>
        <w:rPr>
          <w:rFonts w:hint="eastAsia" w:ascii="宋体" w:hAnsi="宋体" w:cs="宋体"/>
          <w:b/>
          <w:bCs w:val="0"/>
          <w:color w:val="auto"/>
          <w:kern w:val="0"/>
          <w:szCs w:val="21"/>
          <w:highlight w:val="none"/>
        </w:rPr>
        <w:t>由乙方在签订合同之日起</w:t>
      </w:r>
      <w:r>
        <w:rPr>
          <w:rFonts w:hint="eastAsia" w:ascii="宋体" w:hAnsi="宋体" w:cs="宋体"/>
          <w:b/>
          <w:bCs w:val="0"/>
          <w:color w:val="auto"/>
          <w:kern w:val="0"/>
          <w:szCs w:val="21"/>
          <w:highlight w:val="none"/>
          <w:lang w:val="en-US" w:eastAsia="zh-CN"/>
        </w:rPr>
        <w:t>3</w:t>
      </w:r>
      <w:r>
        <w:rPr>
          <w:rFonts w:hint="eastAsia" w:ascii="宋体" w:hAnsi="宋体" w:cs="宋体"/>
          <w:b/>
          <w:bCs w:val="0"/>
          <w:color w:val="auto"/>
          <w:kern w:val="0"/>
          <w:szCs w:val="21"/>
          <w:highlight w:val="none"/>
        </w:rPr>
        <w:t>个日历天内将货物清运完</w:t>
      </w:r>
      <w:r>
        <w:rPr>
          <w:rFonts w:hint="eastAsia" w:ascii="宋体" w:hAnsi="宋体" w:cs="宋体"/>
          <w:b/>
          <w:bCs w:val="0"/>
          <w:color w:val="auto"/>
          <w:kern w:val="0"/>
          <w:szCs w:val="21"/>
          <w:highlight w:val="none"/>
          <w:lang w:val="en-US" w:eastAsia="zh-CN"/>
        </w:rPr>
        <w:t>并</w:t>
      </w:r>
      <w:r>
        <w:rPr>
          <w:rFonts w:hint="eastAsia" w:ascii="宋体" w:hAnsi="宋体" w:cs="宋体"/>
          <w:b/>
          <w:bCs w:val="0"/>
          <w:color w:val="auto"/>
          <w:kern w:val="0"/>
          <w:szCs w:val="21"/>
          <w:highlight w:val="none"/>
        </w:rPr>
        <w:t>负责所有安全问题及责任，甲方将不为此承担任何责任和费用。</w:t>
      </w:r>
    </w:p>
    <w:p w14:paraId="2445BC4B">
      <w:pPr>
        <w:widowControl/>
        <w:kinsoku w:val="0"/>
        <w:adjustRightInd w:val="0"/>
        <w:spacing w:line="400" w:lineRule="exact"/>
        <w:jc w:val="left"/>
        <w:textAlignment w:val="baseline"/>
        <w:rPr>
          <w:rFonts w:hint="eastAsia" w:ascii="宋体" w:hAnsi="宋体" w:cs="宋体"/>
          <w:bCs/>
          <w:color w:val="auto"/>
          <w:kern w:val="0"/>
          <w:szCs w:val="21"/>
          <w:highlight w:val="none"/>
        </w:rPr>
      </w:pPr>
      <w:r>
        <w:rPr>
          <w:rFonts w:hint="eastAsia" w:ascii="宋体" w:hAnsi="宋体" w:cs="宋体"/>
          <w:bCs/>
          <w:color w:val="auto"/>
          <w:kern w:val="0"/>
          <w:szCs w:val="21"/>
          <w:highlight w:val="none"/>
        </w:rPr>
        <w:t>2.2乙方负责固定资产报废的现场清理、装卸</w:t>
      </w:r>
      <w:r>
        <w:rPr>
          <w:rFonts w:hint="eastAsia" w:ascii="宋体" w:hAnsi="宋体" w:cs="宋体"/>
          <w:bCs/>
          <w:color w:val="auto"/>
          <w:kern w:val="0"/>
          <w:szCs w:val="21"/>
          <w:highlight w:val="none"/>
          <w:lang w:val="en-US" w:eastAsia="zh-CN"/>
        </w:rPr>
        <w:t>及安全（含路面托运过程的安全）</w:t>
      </w:r>
      <w:r>
        <w:rPr>
          <w:rFonts w:hint="eastAsia" w:ascii="宋体" w:hAnsi="宋体" w:cs="宋体"/>
          <w:bCs/>
          <w:color w:val="auto"/>
          <w:kern w:val="0"/>
          <w:szCs w:val="21"/>
          <w:highlight w:val="none"/>
        </w:rPr>
        <w:t>。</w:t>
      </w:r>
    </w:p>
    <w:p w14:paraId="4FF51C11">
      <w:pPr>
        <w:widowControl/>
        <w:kinsoku w:val="0"/>
        <w:adjustRightInd w:val="0"/>
        <w:spacing w:line="400" w:lineRule="exact"/>
        <w:jc w:val="left"/>
        <w:textAlignment w:val="baseline"/>
        <w:rPr>
          <w:rFonts w:hint="eastAsia" w:ascii="宋体" w:hAnsi="宋体" w:cs="宋体"/>
          <w:b/>
          <w:color w:val="auto"/>
          <w:kern w:val="0"/>
          <w:szCs w:val="21"/>
          <w:highlight w:val="none"/>
        </w:rPr>
      </w:pPr>
      <w:r>
        <w:rPr>
          <w:rFonts w:hint="eastAsia" w:ascii="宋体" w:hAnsi="宋体" w:cs="宋体"/>
          <w:b/>
          <w:color w:val="auto"/>
          <w:kern w:val="0"/>
          <w:szCs w:val="21"/>
          <w:highlight w:val="none"/>
        </w:rPr>
        <w:t>第三条 结算与支付</w:t>
      </w:r>
    </w:p>
    <w:p w14:paraId="1AC4E062">
      <w:pPr>
        <w:widowControl/>
        <w:kinsoku w:val="0"/>
        <w:adjustRightInd w:val="0"/>
        <w:spacing w:line="400" w:lineRule="exact"/>
        <w:jc w:val="left"/>
        <w:textAlignment w:val="baseline"/>
        <w:rPr>
          <w:rFonts w:hint="eastAsia" w:ascii="宋体" w:hAnsi="宋体" w:cs="宋体"/>
          <w:bCs/>
          <w:color w:val="auto"/>
          <w:kern w:val="0"/>
          <w:szCs w:val="21"/>
          <w:highlight w:val="none"/>
        </w:rPr>
      </w:pPr>
      <w:r>
        <w:rPr>
          <w:rFonts w:hint="eastAsia" w:ascii="宋体" w:hAnsi="宋体" w:cs="宋体"/>
          <w:bCs/>
          <w:color w:val="auto"/>
          <w:kern w:val="0"/>
          <w:szCs w:val="21"/>
          <w:highlight w:val="none"/>
        </w:rPr>
        <w:t>3.1合同签订前必须全额缴纳竞价款，否则视为竞得人自动放弃竞得资格，保证金不予退还，且甲方有权对外重新竞价。</w:t>
      </w:r>
    </w:p>
    <w:p w14:paraId="46567B12">
      <w:pPr>
        <w:widowControl/>
        <w:kinsoku w:val="0"/>
        <w:adjustRightInd w:val="0"/>
        <w:spacing w:line="400" w:lineRule="exact"/>
        <w:jc w:val="left"/>
        <w:textAlignment w:val="baseline"/>
        <w:rPr>
          <w:rFonts w:hint="eastAsia" w:ascii="宋体" w:hAnsi="宋体" w:cs="宋体"/>
          <w:bCs/>
          <w:color w:val="auto"/>
          <w:kern w:val="0"/>
          <w:szCs w:val="21"/>
          <w:highlight w:val="none"/>
        </w:rPr>
      </w:pPr>
      <w:r>
        <w:rPr>
          <w:rFonts w:hint="eastAsia" w:ascii="宋体" w:hAnsi="宋体" w:cs="宋体"/>
          <w:bCs/>
          <w:color w:val="auto"/>
          <w:kern w:val="0"/>
          <w:szCs w:val="21"/>
          <w:highlight w:val="none"/>
        </w:rPr>
        <w:t>户名</w:t>
      </w: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u w:val="single"/>
        </w:rPr>
        <w:t xml:space="preserve"> </w:t>
      </w:r>
      <w:r>
        <w:rPr>
          <w:rFonts w:hint="eastAsia" w:ascii="宋体" w:hAnsi="宋体" w:cs="宋体"/>
          <w:bCs/>
          <w:color w:val="auto"/>
          <w:kern w:val="0"/>
          <w:szCs w:val="21"/>
          <w:highlight w:val="none"/>
          <w:u w:val="single"/>
          <w:lang w:val="en-US" w:eastAsia="zh-CN"/>
        </w:rPr>
        <w:t xml:space="preserve">          </w:t>
      </w:r>
      <w:r>
        <w:rPr>
          <w:rFonts w:hint="eastAsia" w:ascii="宋体" w:hAnsi="宋体" w:cs="宋体"/>
          <w:bCs/>
          <w:color w:val="auto"/>
          <w:kern w:val="0"/>
          <w:szCs w:val="21"/>
          <w:highlight w:val="none"/>
        </w:rPr>
        <w:t xml:space="preserve"> </w:t>
      </w: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rPr>
        <w:t>开户行：</w:t>
      </w:r>
      <w:r>
        <w:rPr>
          <w:rFonts w:hint="eastAsia" w:ascii="宋体" w:hAnsi="宋体" w:cs="宋体"/>
          <w:bCs/>
          <w:color w:val="auto"/>
          <w:kern w:val="0"/>
          <w:szCs w:val="21"/>
          <w:highlight w:val="none"/>
          <w:u w:val="single"/>
        </w:rPr>
        <w:t xml:space="preserve"> </w:t>
      </w:r>
      <w:r>
        <w:rPr>
          <w:rFonts w:hint="eastAsia" w:ascii="宋体" w:hAnsi="宋体" w:cs="宋体"/>
          <w:bCs/>
          <w:color w:val="auto"/>
          <w:kern w:val="0"/>
          <w:szCs w:val="21"/>
          <w:highlight w:val="none"/>
          <w:u w:val="single"/>
          <w:lang w:val="en-US" w:eastAsia="zh-CN"/>
        </w:rPr>
        <w:t xml:space="preserve">           </w:t>
      </w:r>
      <w:r>
        <w:rPr>
          <w:rFonts w:hint="eastAsia" w:ascii="宋体" w:hAnsi="宋体" w:cs="宋体"/>
          <w:bCs/>
          <w:color w:val="auto"/>
          <w:kern w:val="0"/>
          <w:szCs w:val="21"/>
          <w:highlight w:val="none"/>
        </w:rPr>
        <w:t>，账号：</w:t>
      </w:r>
      <w:r>
        <w:rPr>
          <w:rFonts w:hint="eastAsia" w:ascii="宋体" w:hAnsi="宋体" w:cs="宋体"/>
          <w:bCs/>
          <w:color w:val="auto"/>
          <w:kern w:val="0"/>
          <w:szCs w:val="21"/>
          <w:highlight w:val="none"/>
          <w:u w:val="single"/>
        </w:rPr>
        <w:t xml:space="preserve"> </w:t>
      </w:r>
      <w:r>
        <w:rPr>
          <w:rFonts w:hint="eastAsia" w:ascii="宋体" w:hAnsi="宋体" w:cs="宋体"/>
          <w:bCs/>
          <w:color w:val="auto"/>
          <w:kern w:val="0"/>
          <w:szCs w:val="21"/>
          <w:highlight w:val="none"/>
          <w:u w:val="single"/>
          <w:lang w:val="en-US" w:eastAsia="zh-CN"/>
        </w:rPr>
        <w:t xml:space="preserve">           </w:t>
      </w:r>
      <w:r>
        <w:rPr>
          <w:rFonts w:hint="eastAsia" w:ascii="宋体" w:hAnsi="宋体" w:cs="宋体"/>
          <w:bCs/>
          <w:color w:val="auto"/>
          <w:kern w:val="0"/>
          <w:szCs w:val="21"/>
          <w:highlight w:val="none"/>
        </w:rPr>
        <w:t>。</w:t>
      </w:r>
    </w:p>
    <w:p w14:paraId="7317B55B">
      <w:pPr>
        <w:widowControl/>
        <w:kinsoku w:val="0"/>
        <w:adjustRightInd w:val="0"/>
        <w:spacing w:line="400" w:lineRule="exact"/>
        <w:jc w:val="left"/>
        <w:textAlignment w:val="baseline"/>
        <w:rPr>
          <w:rFonts w:hint="eastAsia" w:ascii="宋体" w:hAnsi="宋体" w:cs="宋体"/>
          <w:bCs/>
          <w:color w:val="auto"/>
          <w:kern w:val="0"/>
          <w:szCs w:val="21"/>
          <w:highlight w:val="none"/>
        </w:rPr>
      </w:pPr>
      <w:r>
        <w:rPr>
          <w:rFonts w:hint="eastAsia" w:ascii="宋体" w:hAnsi="宋体" w:cs="宋体"/>
          <w:bCs/>
          <w:color w:val="auto"/>
          <w:kern w:val="0"/>
          <w:szCs w:val="21"/>
          <w:highlight w:val="none"/>
        </w:rPr>
        <w:t>附言中注明“滁州市城际公共交通有限公司29台公交车辆报废处置项目”竞价款。</w:t>
      </w:r>
    </w:p>
    <w:p w14:paraId="4B209338">
      <w:pPr>
        <w:widowControl/>
        <w:kinsoku w:val="0"/>
        <w:adjustRightInd w:val="0"/>
        <w:spacing w:line="400" w:lineRule="exact"/>
        <w:jc w:val="left"/>
        <w:textAlignment w:val="baseline"/>
        <w:rPr>
          <w:rFonts w:hint="eastAsia" w:ascii="宋体" w:hAnsi="宋体" w:cs="宋体"/>
          <w:b/>
          <w:color w:val="auto"/>
          <w:kern w:val="0"/>
          <w:szCs w:val="21"/>
          <w:highlight w:val="none"/>
        </w:rPr>
      </w:pPr>
      <w:r>
        <w:rPr>
          <w:rFonts w:hint="eastAsia" w:ascii="宋体" w:hAnsi="宋体" w:cs="宋体"/>
          <w:b/>
          <w:color w:val="auto"/>
          <w:kern w:val="0"/>
          <w:szCs w:val="21"/>
          <w:highlight w:val="none"/>
        </w:rPr>
        <w:t>第四条 安全条款</w:t>
      </w:r>
    </w:p>
    <w:p w14:paraId="6C26231C">
      <w:pPr>
        <w:widowControl/>
        <w:kinsoku w:val="0"/>
        <w:adjustRightInd w:val="0"/>
        <w:spacing w:line="400" w:lineRule="exact"/>
        <w:jc w:val="left"/>
        <w:textAlignment w:val="baseline"/>
        <w:rPr>
          <w:rFonts w:hint="eastAsia" w:ascii="宋体" w:hAnsi="宋体" w:cs="宋体"/>
          <w:bCs/>
          <w:color w:val="auto"/>
          <w:kern w:val="0"/>
          <w:szCs w:val="21"/>
          <w:highlight w:val="none"/>
        </w:rPr>
      </w:pPr>
      <w:r>
        <w:rPr>
          <w:rFonts w:hint="eastAsia" w:ascii="宋体" w:hAnsi="宋体" w:cs="宋体"/>
          <w:bCs/>
          <w:color w:val="auto"/>
          <w:kern w:val="0"/>
          <w:szCs w:val="21"/>
          <w:highlight w:val="none"/>
        </w:rPr>
        <w:t>4.1 乙方派往甲方工作人员，有责任遵守甲方有关的安全和环保要求；乙方有关办事人员或受雇于乙方的人员在甲方场所内应遵守甲方所有规定。</w:t>
      </w:r>
    </w:p>
    <w:p w14:paraId="168B0E0C">
      <w:pPr>
        <w:widowControl/>
        <w:kinsoku w:val="0"/>
        <w:adjustRightInd w:val="0"/>
        <w:spacing w:line="400" w:lineRule="exact"/>
        <w:jc w:val="left"/>
        <w:textAlignment w:val="baseline"/>
        <w:rPr>
          <w:rFonts w:hint="eastAsia" w:ascii="宋体" w:hAnsi="宋体" w:cs="宋体"/>
          <w:bCs/>
          <w:color w:val="auto"/>
          <w:kern w:val="0"/>
          <w:szCs w:val="21"/>
          <w:highlight w:val="none"/>
        </w:rPr>
      </w:pPr>
      <w:r>
        <w:rPr>
          <w:rFonts w:hint="eastAsia" w:ascii="宋体" w:hAnsi="宋体" w:cs="宋体"/>
          <w:bCs/>
          <w:color w:val="auto"/>
          <w:kern w:val="0"/>
          <w:szCs w:val="21"/>
          <w:highlight w:val="none"/>
        </w:rPr>
        <w:t>4.2因乙方工作人员的过错造成对人员的人身伤害及财产的损失，由乙方承担全部法律责任。</w:t>
      </w:r>
    </w:p>
    <w:p w14:paraId="7CB4E955">
      <w:pPr>
        <w:widowControl/>
        <w:kinsoku w:val="0"/>
        <w:adjustRightInd w:val="0"/>
        <w:spacing w:line="400" w:lineRule="exact"/>
        <w:jc w:val="left"/>
        <w:textAlignment w:val="baseline"/>
        <w:rPr>
          <w:rFonts w:hint="eastAsia" w:ascii="宋体" w:hAnsi="宋体" w:cs="宋体"/>
          <w:bCs/>
          <w:color w:val="auto"/>
          <w:kern w:val="0"/>
          <w:szCs w:val="21"/>
          <w:highlight w:val="none"/>
        </w:rPr>
      </w:pPr>
      <w:r>
        <w:rPr>
          <w:rFonts w:hint="eastAsia" w:ascii="宋体" w:hAnsi="宋体" w:cs="宋体"/>
          <w:bCs/>
          <w:color w:val="auto"/>
          <w:kern w:val="0"/>
          <w:szCs w:val="21"/>
          <w:highlight w:val="none"/>
        </w:rPr>
        <w:t>4.3在甲方的处理现场，乙方工作人员在搬运、装卸、处置工作过程中所发生的任何安全事故、由乙方自行承担，与甲方无关。</w:t>
      </w:r>
    </w:p>
    <w:p w14:paraId="109B6521">
      <w:pPr>
        <w:widowControl/>
        <w:kinsoku w:val="0"/>
        <w:adjustRightInd w:val="0"/>
        <w:spacing w:line="400" w:lineRule="exact"/>
        <w:jc w:val="left"/>
        <w:textAlignment w:val="baseline"/>
        <w:rPr>
          <w:rFonts w:hint="eastAsia" w:ascii="宋体" w:hAnsi="宋体" w:cs="宋体"/>
          <w:b/>
          <w:color w:val="auto"/>
          <w:kern w:val="0"/>
          <w:szCs w:val="21"/>
          <w:highlight w:val="none"/>
        </w:rPr>
      </w:pPr>
      <w:r>
        <w:rPr>
          <w:rFonts w:hint="eastAsia" w:ascii="宋体" w:hAnsi="宋体" w:cs="宋体"/>
          <w:b/>
          <w:color w:val="auto"/>
          <w:kern w:val="0"/>
          <w:szCs w:val="21"/>
          <w:highlight w:val="none"/>
        </w:rPr>
        <w:t>第五条 合同的解除和转让</w:t>
      </w:r>
    </w:p>
    <w:p w14:paraId="4DDA558E">
      <w:pPr>
        <w:widowControl/>
        <w:kinsoku w:val="0"/>
        <w:adjustRightInd w:val="0"/>
        <w:spacing w:line="400" w:lineRule="exact"/>
        <w:jc w:val="left"/>
        <w:textAlignment w:val="baseline"/>
        <w:rPr>
          <w:rFonts w:hint="eastAsia" w:ascii="宋体" w:hAnsi="宋体" w:cs="宋体"/>
          <w:bCs/>
          <w:color w:val="auto"/>
          <w:kern w:val="0"/>
          <w:szCs w:val="21"/>
          <w:highlight w:val="none"/>
        </w:rPr>
      </w:pPr>
      <w:r>
        <w:rPr>
          <w:rFonts w:hint="eastAsia" w:ascii="宋体" w:hAnsi="宋体" w:cs="宋体"/>
          <w:bCs/>
          <w:color w:val="auto"/>
          <w:kern w:val="0"/>
          <w:szCs w:val="21"/>
          <w:highlight w:val="none"/>
        </w:rPr>
        <w:t>5.1合同的解除</w:t>
      </w:r>
    </w:p>
    <w:p w14:paraId="0C5C7477">
      <w:pPr>
        <w:widowControl/>
        <w:kinsoku w:val="0"/>
        <w:adjustRightInd w:val="0"/>
        <w:spacing w:line="400" w:lineRule="exact"/>
        <w:jc w:val="left"/>
        <w:textAlignment w:val="baseline"/>
        <w:rPr>
          <w:rFonts w:hint="eastAsia" w:ascii="宋体" w:hAnsi="宋体" w:cs="宋体"/>
          <w:bCs/>
          <w:color w:val="auto"/>
          <w:kern w:val="0"/>
          <w:szCs w:val="21"/>
          <w:highlight w:val="none"/>
        </w:rPr>
      </w:pPr>
      <w:r>
        <w:rPr>
          <w:rFonts w:hint="eastAsia" w:ascii="宋体" w:hAnsi="宋体" w:cs="宋体"/>
          <w:bCs/>
          <w:color w:val="auto"/>
          <w:kern w:val="0"/>
          <w:szCs w:val="21"/>
          <w:highlight w:val="none"/>
        </w:rPr>
        <w:t>(1)买方和卖方协商一致，可以解除合同。</w:t>
      </w:r>
    </w:p>
    <w:p w14:paraId="2C44DCD1">
      <w:pPr>
        <w:widowControl/>
        <w:kinsoku w:val="0"/>
        <w:adjustRightInd w:val="0"/>
        <w:spacing w:line="400" w:lineRule="exact"/>
        <w:jc w:val="left"/>
        <w:textAlignment w:val="baseline"/>
        <w:rPr>
          <w:rFonts w:hint="eastAsia" w:ascii="宋体" w:hAnsi="宋体" w:cs="宋体"/>
          <w:bCs/>
          <w:color w:val="auto"/>
          <w:kern w:val="0"/>
          <w:szCs w:val="21"/>
          <w:highlight w:val="none"/>
        </w:rPr>
      </w:pPr>
      <w:r>
        <w:rPr>
          <w:rFonts w:hint="eastAsia" w:ascii="宋体" w:hAnsi="宋体" w:cs="宋体"/>
          <w:bCs/>
          <w:color w:val="auto"/>
          <w:kern w:val="0"/>
          <w:szCs w:val="21"/>
          <w:highlight w:val="none"/>
        </w:rPr>
        <w:t>(2)有下列情形之一，合同一方可以解除合同：</w:t>
      </w:r>
    </w:p>
    <w:p w14:paraId="375447B3">
      <w:pPr>
        <w:widowControl/>
        <w:kinsoku w:val="0"/>
        <w:adjustRightInd w:val="0"/>
        <w:spacing w:line="400" w:lineRule="exact"/>
        <w:jc w:val="left"/>
        <w:textAlignment w:val="baseline"/>
        <w:rPr>
          <w:rFonts w:hint="eastAsia" w:ascii="宋体" w:hAnsi="宋体" w:cs="宋体"/>
          <w:bCs/>
          <w:color w:val="auto"/>
          <w:kern w:val="0"/>
          <w:szCs w:val="21"/>
          <w:highlight w:val="none"/>
        </w:rPr>
      </w:pPr>
      <w:r>
        <w:rPr>
          <w:rFonts w:hint="eastAsia" w:ascii="宋体" w:hAnsi="宋体" w:cs="宋体"/>
          <w:bCs/>
          <w:color w:val="auto"/>
          <w:kern w:val="0"/>
          <w:szCs w:val="21"/>
          <w:highlight w:val="none"/>
        </w:rPr>
        <w:t>&lt;1&gt;因不可抗力致使不能实现合同目的，未受不可抗力影响的一方有权解除合同；</w:t>
      </w:r>
    </w:p>
    <w:p w14:paraId="376FD104">
      <w:pPr>
        <w:widowControl/>
        <w:kinsoku w:val="0"/>
        <w:adjustRightInd w:val="0"/>
        <w:spacing w:line="400" w:lineRule="exact"/>
        <w:jc w:val="left"/>
        <w:textAlignment w:val="baseline"/>
        <w:rPr>
          <w:rFonts w:hint="eastAsia" w:ascii="宋体" w:hAnsi="宋体" w:cs="宋体"/>
          <w:bCs/>
          <w:color w:val="auto"/>
          <w:kern w:val="0"/>
          <w:szCs w:val="21"/>
          <w:highlight w:val="none"/>
        </w:rPr>
      </w:pPr>
      <w:r>
        <w:rPr>
          <w:rFonts w:hint="eastAsia" w:ascii="宋体" w:hAnsi="宋体" w:cs="宋体"/>
          <w:bCs/>
          <w:color w:val="auto"/>
          <w:kern w:val="0"/>
          <w:szCs w:val="21"/>
          <w:highlight w:val="none"/>
        </w:rPr>
        <w:t>&lt;2&gt;因合同一方违约导致合同不能履行，另一方有权解除合同。</w:t>
      </w:r>
    </w:p>
    <w:p w14:paraId="5A8896DE">
      <w:pPr>
        <w:widowControl/>
        <w:kinsoku w:val="0"/>
        <w:adjustRightInd w:val="0"/>
        <w:spacing w:line="400" w:lineRule="exact"/>
        <w:jc w:val="left"/>
        <w:textAlignment w:val="baseline"/>
        <w:rPr>
          <w:rFonts w:hint="eastAsia" w:ascii="宋体" w:hAnsi="宋体" w:cs="宋体"/>
          <w:bCs/>
          <w:color w:val="auto"/>
          <w:kern w:val="0"/>
          <w:szCs w:val="21"/>
          <w:highlight w:val="none"/>
        </w:rPr>
      </w:pPr>
      <w:r>
        <w:rPr>
          <w:rFonts w:hint="eastAsia" w:ascii="宋体" w:hAnsi="宋体" w:cs="宋体"/>
          <w:bCs/>
          <w:color w:val="auto"/>
          <w:kern w:val="0"/>
          <w:szCs w:val="21"/>
          <w:highlight w:val="none"/>
        </w:rPr>
        <w:t>(3)有权解除合同的一方，应当在违约事实或不可抗力发生之后三十天内书面通知对方以主张解除合同，合同在书面通知到达对方时解除。</w:t>
      </w:r>
    </w:p>
    <w:p w14:paraId="49B5F050">
      <w:pPr>
        <w:widowControl/>
        <w:kinsoku w:val="0"/>
        <w:adjustRightInd w:val="0"/>
        <w:spacing w:line="400" w:lineRule="exact"/>
        <w:jc w:val="left"/>
        <w:textAlignment w:val="baseline"/>
        <w:rPr>
          <w:rFonts w:hint="eastAsia" w:ascii="宋体" w:hAnsi="宋体" w:cs="宋体"/>
          <w:bCs/>
          <w:color w:val="auto"/>
          <w:kern w:val="0"/>
          <w:szCs w:val="21"/>
          <w:highlight w:val="none"/>
        </w:rPr>
      </w:pPr>
      <w:r>
        <w:rPr>
          <w:rFonts w:hint="eastAsia" w:ascii="宋体" w:hAnsi="宋体" w:cs="宋体"/>
          <w:bCs/>
          <w:color w:val="auto"/>
          <w:kern w:val="0"/>
          <w:szCs w:val="21"/>
          <w:highlight w:val="none"/>
        </w:rPr>
        <w:t>5.2.合同的转让</w:t>
      </w:r>
    </w:p>
    <w:p w14:paraId="418824C3">
      <w:pPr>
        <w:widowControl/>
        <w:kinsoku w:val="0"/>
        <w:adjustRightInd w:val="0"/>
        <w:spacing w:line="400" w:lineRule="exact"/>
        <w:jc w:val="left"/>
        <w:textAlignment w:val="baseline"/>
        <w:rPr>
          <w:rFonts w:hint="eastAsia" w:ascii="宋体" w:hAnsi="宋体" w:cs="宋体"/>
          <w:bCs/>
          <w:color w:val="auto"/>
          <w:kern w:val="0"/>
          <w:szCs w:val="21"/>
          <w:highlight w:val="none"/>
        </w:rPr>
      </w:pPr>
      <w:r>
        <w:rPr>
          <w:rFonts w:hint="eastAsia" w:ascii="宋体" w:hAnsi="宋体" w:cs="宋体"/>
          <w:bCs/>
          <w:color w:val="auto"/>
          <w:kern w:val="0"/>
          <w:szCs w:val="21"/>
          <w:highlight w:val="none"/>
        </w:rPr>
        <w:t xml:space="preserve">  合同的部分和全部都不得转让。</w:t>
      </w:r>
    </w:p>
    <w:p w14:paraId="2549A6F8">
      <w:pPr>
        <w:widowControl/>
        <w:kinsoku w:val="0"/>
        <w:adjustRightInd w:val="0"/>
        <w:spacing w:line="400" w:lineRule="exact"/>
        <w:jc w:val="left"/>
        <w:textAlignment w:val="baseline"/>
        <w:rPr>
          <w:rFonts w:hint="eastAsia" w:ascii="宋体" w:hAnsi="宋体" w:cs="宋体"/>
          <w:b/>
          <w:color w:val="auto"/>
          <w:kern w:val="0"/>
          <w:szCs w:val="21"/>
          <w:highlight w:val="none"/>
        </w:rPr>
      </w:pPr>
      <w:r>
        <w:rPr>
          <w:rFonts w:hint="eastAsia" w:ascii="宋体" w:hAnsi="宋体" w:cs="宋体"/>
          <w:b/>
          <w:color w:val="auto"/>
          <w:kern w:val="0"/>
          <w:szCs w:val="21"/>
          <w:highlight w:val="none"/>
        </w:rPr>
        <w:t>第六条 合同的生效</w:t>
      </w:r>
    </w:p>
    <w:p w14:paraId="5D85C131">
      <w:pPr>
        <w:widowControl/>
        <w:kinsoku w:val="0"/>
        <w:adjustRightInd w:val="0"/>
        <w:spacing w:line="400" w:lineRule="exact"/>
        <w:jc w:val="left"/>
        <w:textAlignment w:val="baseline"/>
        <w:rPr>
          <w:rFonts w:hint="eastAsia" w:ascii="宋体" w:hAnsi="宋体" w:cs="宋体"/>
          <w:bCs/>
          <w:color w:val="auto"/>
          <w:kern w:val="0"/>
          <w:szCs w:val="21"/>
          <w:highlight w:val="none"/>
        </w:rPr>
      </w:pPr>
      <w:r>
        <w:rPr>
          <w:rFonts w:hint="eastAsia" w:ascii="宋体" w:hAnsi="宋体" w:cs="宋体"/>
          <w:bCs/>
          <w:color w:val="auto"/>
          <w:kern w:val="0"/>
          <w:szCs w:val="21"/>
          <w:highlight w:val="none"/>
        </w:rPr>
        <w:t>6.1.合同的生效</w:t>
      </w:r>
    </w:p>
    <w:p w14:paraId="657F26C5">
      <w:pPr>
        <w:widowControl/>
        <w:kinsoku w:val="0"/>
        <w:adjustRightInd w:val="0"/>
        <w:spacing w:line="400" w:lineRule="exact"/>
        <w:jc w:val="left"/>
        <w:textAlignment w:val="baseline"/>
        <w:rPr>
          <w:rFonts w:hint="eastAsia" w:ascii="宋体" w:hAnsi="宋体" w:cs="宋体"/>
          <w:bCs/>
          <w:color w:val="auto"/>
          <w:kern w:val="0"/>
          <w:szCs w:val="21"/>
          <w:highlight w:val="none"/>
        </w:rPr>
      </w:pPr>
      <w:r>
        <w:rPr>
          <w:rFonts w:hint="eastAsia" w:ascii="宋体" w:hAnsi="宋体" w:cs="宋体"/>
          <w:bCs/>
          <w:color w:val="auto"/>
          <w:kern w:val="0"/>
          <w:szCs w:val="21"/>
          <w:highlight w:val="none"/>
        </w:rPr>
        <w:t>本合同在双方签字盖章后生效。</w:t>
      </w:r>
    </w:p>
    <w:p w14:paraId="38352315">
      <w:pPr>
        <w:widowControl/>
        <w:kinsoku w:val="0"/>
        <w:adjustRightInd w:val="0"/>
        <w:spacing w:line="400" w:lineRule="exact"/>
        <w:jc w:val="left"/>
        <w:textAlignment w:val="baseline"/>
        <w:rPr>
          <w:color w:val="auto"/>
          <w:highlight w:val="none"/>
        </w:rPr>
      </w:pPr>
      <w:r>
        <w:rPr>
          <w:rFonts w:hint="eastAsia" w:ascii="宋体" w:hAnsi="宋体" w:cs="宋体"/>
          <w:b/>
          <w:color w:val="auto"/>
          <w:kern w:val="0"/>
          <w:szCs w:val="21"/>
          <w:highlight w:val="none"/>
        </w:rPr>
        <w:t>第七条 争议解决</w:t>
      </w:r>
    </w:p>
    <w:p w14:paraId="3711539B">
      <w:pPr>
        <w:widowControl/>
        <w:kinsoku w:val="0"/>
        <w:adjustRightInd w:val="0"/>
        <w:spacing w:line="400" w:lineRule="exact"/>
        <w:jc w:val="left"/>
        <w:textAlignment w:val="baseline"/>
        <w:rPr>
          <w:rFonts w:hint="eastAsia" w:ascii="宋体" w:hAnsi="宋体" w:cs="宋体"/>
          <w:bCs/>
          <w:color w:val="auto"/>
          <w:kern w:val="0"/>
          <w:szCs w:val="21"/>
          <w:highlight w:val="none"/>
        </w:rPr>
      </w:pPr>
      <w:r>
        <w:rPr>
          <w:rFonts w:hint="eastAsia" w:ascii="宋体" w:hAnsi="宋体" w:cs="宋体"/>
          <w:bCs/>
          <w:color w:val="auto"/>
          <w:kern w:val="0"/>
          <w:szCs w:val="21"/>
          <w:highlight w:val="none"/>
        </w:rPr>
        <w:t>7.1争议解决</w:t>
      </w:r>
    </w:p>
    <w:p w14:paraId="37313196">
      <w:pPr>
        <w:widowControl/>
        <w:kinsoku w:val="0"/>
        <w:adjustRightInd w:val="0"/>
        <w:spacing w:line="400" w:lineRule="exact"/>
        <w:jc w:val="left"/>
        <w:textAlignment w:val="baseline"/>
        <w:rPr>
          <w:rFonts w:hint="eastAsia" w:ascii="宋体" w:hAnsi="宋体" w:cs="宋体"/>
          <w:bCs/>
          <w:color w:val="auto"/>
          <w:kern w:val="0"/>
          <w:szCs w:val="21"/>
          <w:highlight w:val="none"/>
        </w:rPr>
      </w:pPr>
      <w:r>
        <w:rPr>
          <w:rFonts w:hint="eastAsia" w:ascii="宋体" w:hAnsi="宋体" w:cs="宋体"/>
          <w:bCs/>
          <w:color w:val="auto"/>
          <w:kern w:val="0"/>
          <w:szCs w:val="21"/>
          <w:highlight w:val="none"/>
        </w:rPr>
        <w:t xml:space="preserve"> 买卖双方因合同发生争议，进行调解，协商不成，可选择：</w:t>
      </w:r>
    </w:p>
    <w:p w14:paraId="09887371">
      <w:pPr>
        <w:widowControl/>
        <w:kinsoku w:val="0"/>
        <w:adjustRightInd w:val="0"/>
        <w:spacing w:line="400" w:lineRule="exact"/>
        <w:jc w:val="left"/>
        <w:textAlignment w:val="baseline"/>
        <w:rPr>
          <w:rFonts w:hint="eastAsia" w:ascii="宋体" w:hAnsi="宋体" w:cs="宋体"/>
          <w:bCs/>
          <w:color w:val="auto"/>
          <w:kern w:val="0"/>
          <w:szCs w:val="21"/>
          <w:highlight w:val="none"/>
        </w:rPr>
      </w:pPr>
      <w:r>
        <w:rPr>
          <w:rFonts w:hint="eastAsia" w:ascii="宋体" w:hAnsi="宋体" w:cs="宋体"/>
          <w:bCs/>
          <w:color w:val="auto"/>
          <w:kern w:val="0"/>
          <w:szCs w:val="21"/>
          <w:highlight w:val="none"/>
        </w:rPr>
        <w:t>(1)双方同时将争议提交滁州仲裁委员会进行仲裁；</w:t>
      </w:r>
    </w:p>
    <w:p w14:paraId="548F9083">
      <w:pPr>
        <w:widowControl/>
        <w:kinsoku w:val="0"/>
        <w:adjustRightInd w:val="0"/>
        <w:spacing w:line="400" w:lineRule="exact"/>
        <w:jc w:val="left"/>
        <w:textAlignment w:val="baseline"/>
        <w:rPr>
          <w:rFonts w:hint="eastAsia" w:ascii="宋体" w:hAnsi="宋体" w:cs="宋体"/>
          <w:bCs/>
          <w:color w:val="auto"/>
          <w:kern w:val="0"/>
          <w:szCs w:val="21"/>
          <w:highlight w:val="none"/>
        </w:rPr>
      </w:pPr>
      <w:r>
        <w:rPr>
          <w:rFonts w:hint="eastAsia" w:ascii="宋体" w:hAnsi="宋体" w:cs="宋体"/>
          <w:bCs/>
          <w:color w:val="auto"/>
          <w:kern w:val="0"/>
          <w:szCs w:val="21"/>
          <w:highlight w:val="none"/>
        </w:rPr>
        <w:t>(2)向</w:t>
      </w:r>
      <w:r>
        <w:rPr>
          <w:rFonts w:hint="eastAsia"/>
          <w:lang w:val="en-US" w:eastAsia="zh-CN"/>
        </w:rPr>
        <w:t>卖方</w:t>
      </w:r>
      <w:r>
        <w:rPr>
          <w:rFonts w:hint="eastAsia" w:ascii="宋体" w:hAnsi="宋体" w:cs="宋体"/>
          <w:bCs/>
          <w:color w:val="auto"/>
          <w:kern w:val="0"/>
          <w:szCs w:val="21"/>
          <w:highlight w:val="none"/>
        </w:rPr>
        <w:t>所在地人民法院提起诉讼。</w:t>
      </w:r>
    </w:p>
    <w:p w14:paraId="73F40E8F">
      <w:pPr>
        <w:widowControl/>
        <w:kinsoku w:val="0"/>
        <w:adjustRightInd w:val="0"/>
        <w:spacing w:line="400" w:lineRule="exact"/>
        <w:jc w:val="left"/>
        <w:textAlignment w:val="baseline"/>
        <w:rPr>
          <w:rFonts w:hint="eastAsia" w:ascii="宋体" w:hAnsi="宋体" w:cs="宋体"/>
          <w:b/>
          <w:color w:val="auto"/>
          <w:kern w:val="0"/>
          <w:szCs w:val="21"/>
          <w:highlight w:val="none"/>
        </w:rPr>
      </w:pPr>
      <w:r>
        <w:rPr>
          <w:rFonts w:hint="eastAsia" w:ascii="宋体" w:hAnsi="宋体" w:cs="宋体"/>
          <w:b/>
          <w:color w:val="auto"/>
          <w:kern w:val="0"/>
          <w:szCs w:val="21"/>
          <w:highlight w:val="none"/>
        </w:rPr>
        <w:t>第八条 附则</w:t>
      </w:r>
    </w:p>
    <w:p w14:paraId="4BD470E8">
      <w:pPr>
        <w:widowControl/>
        <w:kinsoku w:val="0"/>
        <w:adjustRightInd w:val="0"/>
        <w:spacing w:line="400" w:lineRule="exact"/>
        <w:jc w:val="left"/>
        <w:textAlignment w:val="baseline"/>
        <w:rPr>
          <w:rFonts w:hint="eastAsia" w:ascii="宋体" w:hAnsi="宋体" w:cs="宋体"/>
          <w:bCs/>
          <w:color w:val="auto"/>
          <w:kern w:val="0"/>
          <w:szCs w:val="21"/>
          <w:highlight w:val="none"/>
        </w:rPr>
      </w:pPr>
      <w:r>
        <w:rPr>
          <w:rFonts w:hint="eastAsia" w:ascii="宋体" w:hAnsi="宋体" w:cs="宋体"/>
          <w:bCs/>
          <w:color w:val="auto"/>
          <w:kern w:val="0"/>
          <w:szCs w:val="21"/>
          <w:highlight w:val="none"/>
        </w:rPr>
        <w:t>8.1.合同份数。</w:t>
      </w:r>
    </w:p>
    <w:p w14:paraId="49098A17">
      <w:pPr>
        <w:widowControl/>
        <w:kinsoku w:val="0"/>
        <w:adjustRightInd w:val="0"/>
        <w:spacing w:line="400" w:lineRule="exact"/>
        <w:jc w:val="left"/>
        <w:textAlignment w:val="baseline"/>
        <w:rPr>
          <w:rFonts w:hint="eastAsia" w:ascii="宋体" w:hAnsi="宋体" w:cs="宋体"/>
          <w:bCs/>
          <w:color w:val="auto"/>
          <w:kern w:val="0"/>
          <w:szCs w:val="21"/>
          <w:highlight w:val="none"/>
        </w:rPr>
      </w:pPr>
      <w:r>
        <w:rPr>
          <w:rFonts w:hint="eastAsia" w:ascii="宋体" w:hAnsi="宋体" w:cs="宋体"/>
          <w:bCs/>
          <w:color w:val="auto"/>
          <w:kern w:val="0"/>
          <w:szCs w:val="21"/>
          <w:highlight w:val="none"/>
        </w:rPr>
        <w:t xml:space="preserve">    本合同一式伍份，买卖双方各执二份，招标代理机构一份。</w:t>
      </w:r>
    </w:p>
    <w:p w14:paraId="33C9AB1D">
      <w:pPr>
        <w:widowControl/>
        <w:kinsoku w:val="0"/>
        <w:adjustRightInd w:val="0"/>
        <w:spacing w:line="400" w:lineRule="exact"/>
        <w:jc w:val="left"/>
        <w:textAlignment w:val="baseline"/>
        <w:rPr>
          <w:rFonts w:hint="eastAsia" w:ascii="宋体" w:hAnsi="宋体" w:cs="宋体"/>
          <w:bCs/>
          <w:color w:val="auto"/>
          <w:kern w:val="0"/>
          <w:szCs w:val="21"/>
          <w:highlight w:val="none"/>
        </w:rPr>
      </w:pPr>
      <w:r>
        <w:rPr>
          <w:rFonts w:hint="eastAsia" w:ascii="宋体" w:hAnsi="宋体" w:cs="宋体"/>
          <w:bCs/>
          <w:color w:val="auto"/>
          <w:kern w:val="0"/>
          <w:szCs w:val="21"/>
          <w:highlight w:val="none"/>
        </w:rPr>
        <w:t>8.2.未尽事宜</w:t>
      </w:r>
    </w:p>
    <w:p w14:paraId="7CA732AB">
      <w:pPr>
        <w:widowControl/>
        <w:kinsoku w:val="0"/>
        <w:adjustRightInd w:val="0"/>
        <w:spacing w:line="400" w:lineRule="exact"/>
        <w:jc w:val="left"/>
        <w:textAlignment w:val="baseline"/>
        <w:rPr>
          <w:rFonts w:hint="eastAsia" w:ascii="宋体" w:hAnsi="宋体" w:cs="宋体"/>
          <w:bCs/>
          <w:color w:val="auto"/>
          <w:kern w:val="0"/>
          <w:szCs w:val="21"/>
          <w:highlight w:val="none"/>
        </w:rPr>
      </w:pPr>
      <w:r>
        <w:rPr>
          <w:rFonts w:hint="eastAsia" w:ascii="宋体" w:hAnsi="宋体" w:cs="宋体"/>
          <w:bCs/>
          <w:color w:val="auto"/>
          <w:kern w:val="0"/>
          <w:szCs w:val="21"/>
          <w:highlight w:val="none"/>
        </w:rPr>
        <w:t>本合同未尽事宜应按《中华人民共和国民法典》、《中华人民共和国产品质量法》之规定解释。</w:t>
      </w:r>
    </w:p>
    <w:p w14:paraId="064167C8">
      <w:pPr>
        <w:widowControl/>
        <w:spacing w:line="400" w:lineRule="exact"/>
        <w:jc w:val="left"/>
        <w:rPr>
          <w:color w:val="auto"/>
          <w:highlight w:val="none"/>
        </w:rPr>
      </w:pPr>
      <w:r>
        <w:rPr>
          <w:rFonts w:hint="eastAsia" w:ascii="宋体" w:hAnsi="宋体" w:cs="宋体"/>
          <w:color w:val="auto"/>
          <w:spacing w:val="11"/>
          <w:sz w:val="24"/>
          <w:highlight w:val="none"/>
          <w:lang w:bidi="ar"/>
        </w:rPr>
        <w:t xml:space="preserve"> </w:t>
      </w:r>
    </w:p>
    <w:p w14:paraId="73D6BD86">
      <w:pPr>
        <w:widowControl/>
        <w:kinsoku w:val="0"/>
        <w:adjustRightInd w:val="0"/>
        <w:spacing w:line="400" w:lineRule="exact"/>
        <w:jc w:val="left"/>
        <w:textAlignment w:val="baseline"/>
        <w:rPr>
          <w:rFonts w:hint="eastAsia" w:ascii="宋体" w:hAnsi="宋体" w:cs="宋体"/>
          <w:bCs/>
          <w:color w:val="auto"/>
          <w:kern w:val="0"/>
          <w:szCs w:val="21"/>
          <w:highlight w:val="none"/>
        </w:rPr>
      </w:pPr>
      <w:r>
        <w:rPr>
          <w:rFonts w:hint="eastAsia" w:ascii="宋体" w:hAnsi="宋体" w:cs="宋体"/>
          <w:bCs/>
          <w:color w:val="auto"/>
          <w:kern w:val="0"/>
          <w:szCs w:val="21"/>
          <w:highlight w:val="none"/>
        </w:rPr>
        <w:t xml:space="preserve">买  方：                         </w:t>
      </w:r>
      <w:r>
        <w:rPr>
          <w:rFonts w:hint="eastAsia" w:ascii="宋体" w:hAnsi="宋体" w:cs="宋体"/>
          <w:bCs/>
          <w:color w:val="auto"/>
          <w:kern w:val="0"/>
          <w:szCs w:val="21"/>
          <w:highlight w:val="none"/>
          <w:lang w:val="en-US" w:eastAsia="zh-CN"/>
        </w:rPr>
        <w:t xml:space="preserve">       </w:t>
      </w:r>
      <w:r>
        <w:rPr>
          <w:rFonts w:hint="eastAsia" w:ascii="宋体" w:hAnsi="宋体" w:cs="宋体"/>
          <w:bCs/>
          <w:color w:val="auto"/>
          <w:kern w:val="0"/>
          <w:szCs w:val="21"/>
          <w:highlight w:val="none"/>
        </w:rPr>
        <w:t xml:space="preserve"> 卖  方：</w:t>
      </w:r>
    </w:p>
    <w:p w14:paraId="4E654369">
      <w:pPr>
        <w:widowControl/>
        <w:kinsoku w:val="0"/>
        <w:adjustRightInd w:val="0"/>
        <w:spacing w:line="400" w:lineRule="exact"/>
        <w:jc w:val="left"/>
        <w:textAlignment w:val="baseline"/>
        <w:rPr>
          <w:rFonts w:hint="eastAsia" w:ascii="宋体" w:hAnsi="宋体" w:cs="宋体"/>
          <w:bCs/>
          <w:color w:val="auto"/>
          <w:kern w:val="0"/>
          <w:szCs w:val="21"/>
          <w:highlight w:val="none"/>
        </w:rPr>
      </w:pPr>
    </w:p>
    <w:p w14:paraId="07E8B55A">
      <w:pPr>
        <w:widowControl/>
        <w:kinsoku w:val="0"/>
        <w:adjustRightInd w:val="0"/>
        <w:spacing w:line="400" w:lineRule="exact"/>
        <w:jc w:val="left"/>
        <w:textAlignment w:val="baseline"/>
        <w:rPr>
          <w:rFonts w:hint="eastAsia" w:ascii="宋体" w:hAnsi="宋体" w:cs="宋体"/>
          <w:bCs/>
          <w:color w:val="auto"/>
          <w:kern w:val="0"/>
          <w:szCs w:val="21"/>
          <w:highlight w:val="none"/>
        </w:rPr>
      </w:pPr>
      <w:r>
        <w:rPr>
          <w:rFonts w:hint="eastAsia" w:ascii="宋体" w:hAnsi="宋体" w:cs="宋体"/>
          <w:bCs/>
          <w:color w:val="auto"/>
          <w:kern w:val="0"/>
          <w:szCs w:val="21"/>
          <w:highlight w:val="none"/>
        </w:rPr>
        <w:t xml:space="preserve">名  称：（盖章）                 </w:t>
      </w:r>
      <w:r>
        <w:rPr>
          <w:rFonts w:hint="eastAsia" w:ascii="宋体" w:hAnsi="宋体" w:cs="宋体"/>
          <w:bCs/>
          <w:color w:val="auto"/>
          <w:kern w:val="0"/>
          <w:szCs w:val="21"/>
          <w:highlight w:val="none"/>
          <w:lang w:val="en-US" w:eastAsia="zh-CN"/>
        </w:rPr>
        <w:t xml:space="preserve">       </w:t>
      </w:r>
      <w:r>
        <w:rPr>
          <w:rFonts w:hint="eastAsia" w:ascii="宋体" w:hAnsi="宋体" w:cs="宋体"/>
          <w:bCs/>
          <w:color w:val="auto"/>
          <w:kern w:val="0"/>
          <w:szCs w:val="21"/>
          <w:highlight w:val="none"/>
        </w:rPr>
        <w:t xml:space="preserve"> 名  称：（盖章）</w:t>
      </w:r>
    </w:p>
    <w:p w14:paraId="2BAA2AF7">
      <w:pPr>
        <w:widowControl/>
        <w:kinsoku w:val="0"/>
        <w:adjustRightInd w:val="0"/>
        <w:spacing w:line="400" w:lineRule="exact"/>
        <w:jc w:val="left"/>
        <w:textAlignment w:val="baseline"/>
        <w:rPr>
          <w:rFonts w:hint="eastAsia" w:ascii="宋体" w:hAnsi="宋体" w:cs="宋体"/>
          <w:bCs/>
          <w:color w:val="auto"/>
          <w:kern w:val="0"/>
          <w:szCs w:val="21"/>
          <w:highlight w:val="none"/>
        </w:rPr>
      </w:pPr>
    </w:p>
    <w:p w14:paraId="5F0C027D">
      <w:pPr>
        <w:widowControl/>
        <w:kinsoku w:val="0"/>
        <w:adjustRightInd w:val="0"/>
        <w:spacing w:line="400" w:lineRule="exact"/>
        <w:jc w:val="left"/>
        <w:textAlignment w:val="baseline"/>
        <w:rPr>
          <w:rFonts w:hint="eastAsia" w:ascii="宋体" w:hAnsi="宋体" w:cs="宋体"/>
          <w:bCs/>
          <w:color w:val="auto"/>
          <w:kern w:val="0"/>
          <w:szCs w:val="21"/>
          <w:highlight w:val="none"/>
        </w:rPr>
      </w:pPr>
      <w:r>
        <w:rPr>
          <w:rFonts w:hint="eastAsia" w:ascii="宋体" w:hAnsi="宋体" w:cs="宋体"/>
          <w:bCs/>
          <w:color w:val="auto"/>
          <w:kern w:val="0"/>
          <w:szCs w:val="21"/>
          <w:highlight w:val="none"/>
        </w:rPr>
        <w:t xml:space="preserve">法定代表人（或委托代理人）：     </w:t>
      </w:r>
      <w:r>
        <w:rPr>
          <w:rFonts w:hint="eastAsia" w:ascii="宋体" w:hAnsi="宋体" w:cs="宋体"/>
          <w:bCs/>
          <w:color w:val="auto"/>
          <w:kern w:val="0"/>
          <w:szCs w:val="21"/>
          <w:highlight w:val="none"/>
          <w:lang w:val="en-US" w:eastAsia="zh-CN"/>
        </w:rPr>
        <w:t xml:space="preserve">      </w:t>
      </w:r>
      <w:r>
        <w:rPr>
          <w:rFonts w:hint="eastAsia" w:ascii="宋体" w:hAnsi="宋体" w:cs="宋体"/>
          <w:bCs/>
          <w:color w:val="auto"/>
          <w:kern w:val="0"/>
          <w:szCs w:val="21"/>
          <w:highlight w:val="none"/>
        </w:rPr>
        <w:t xml:space="preserve">  法定代表人（或委托代理人）：</w:t>
      </w:r>
    </w:p>
    <w:p w14:paraId="58D4FB88">
      <w:pPr>
        <w:widowControl/>
        <w:kinsoku w:val="0"/>
        <w:adjustRightInd w:val="0"/>
        <w:spacing w:line="400" w:lineRule="exact"/>
        <w:jc w:val="left"/>
        <w:textAlignment w:val="baseline"/>
        <w:rPr>
          <w:rFonts w:hint="eastAsia" w:ascii="宋体" w:hAnsi="宋体" w:cs="宋体"/>
          <w:bCs/>
          <w:color w:val="auto"/>
          <w:kern w:val="0"/>
          <w:szCs w:val="21"/>
          <w:highlight w:val="none"/>
        </w:rPr>
      </w:pPr>
      <w:r>
        <w:rPr>
          <w:rFonts w:hint="eastAsia" w:ascii="宋体" w:hAnsi="宋体" w:cs="宋体"/>
          <w:bCs/>
          <w:color w:val="auto"/>
          <w:kern w:val="0"/>
          <w:szCs w:val="21"/>
          <w:highlight w:val="none"/>
        </w:rPr>
        <w:t>（签字）                                        （签字）</w:t>
      </w:r>
    </w:p>
    <w:p w14:paraId="1FDB629A">
      <w:pPr>
        <w:rPr>
          <w:rFonts w:hint="eastAsia"/>
          <w:color w:val="auto"/>
          <w:lang w:val="en-US" w:eastAsia="zh-CN"/>
        </w:rPr>
      </w:pPr>
    </w:p>
    <w:p w14:paraId="748F35CC">
      <w:pPr>
        <w:rPr>
          <w:rFonts w:hint="default" w:eastAsia="宋体"/>
          <w:color w:val="auto"/>
          <w:lang w:val="en-US" w:eastAsia="zh-CN"/>
        </w:rPr>
      </w:pPr>
      <w:r>
        <w:rPr>
          <w:rFonts w:hint="eastAsia"/>
          <w:color w:val="auto"/>
          <w:lang w:val="en-US" w:eastAsia="zh-CN"/>
        </w:rPr>
        <w:t>日期：   年    月    日                   日期：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auto"/>
    <w:pitch w:val="default"/>
    <w:sig w:usb0="0000028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IwYWRmYzhhOTE3YjUzYjEwMzQ0YzA4OWMwMDBlNzYifQ=="/>
  </w:docVars>
  <w:rsids>
    <w:rsidRoot w:val="00000000"/>
    <w:rsid w:val="0B4051C1"/>
    <w:rsid w:val="20E743DC"/>
    <w:rsid w:val="2B963943"/>
    <w:rsid w:val="313C1268"/>
    <w:rsid w:val="47CC251C"/>
    <w:rsid w:val="4A7F2D3A"/>
    <w:rsid w:val="58F130C5"/>
    <w:rsid w:val="70222806"/>
    <w:rsid w:val="7F5860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outlineLvl w:val="0"/>
    </w:pPr>
    <w:rPr>
      <w:rFonts w:hint="eastAsia" w:ascii="宋体" w:hAnsi="宋体" w:eastAsia="宋体" w:cs="宋体"/>
      <w:kern w:val="44"/>
      <w:sz w:val="24"/>
      <w:szCs w:val="24"/>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Normal (Web)"/>
    <w:basedOn w:val="1"/>
    <w:qFormat/>
    <w:uiPriority w:val="99"/>
    <w:pPr>
      <w:jc w:val="left"/>
    </w:pPr>
    <w:rPr>
      <w:rFonts w:ascii="Calibri" w:hAnsi="Calibri"/>
      <w:kern w:val="0"/>
      <w:sz w:val="24"/>
    </w:rPr>
  </w:style>
  <w:style w:type="paragraph" w:customStyle="1" w:styleId="7">
    <w:name w:val="Normal (Web)"/>
    <w:basedOn w:val="1"/>
    <w:qFormat/>
    <w:uiPriority w:val="0"/>
    <w:pPr>
      <w:jc w:val="left"/>
    </w:pPr>
    <w:rPr>
      <w:rFonts w:ascii="Calibri" w:hAnsi="Calibri"/>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1090</Words>
  <Characters>1149</Characters>
  <Lines>0</Lines>
  <Paragraphs>0</Paragraphs>
  <TotalTime>0</TotalTime>
  <ScaleCrop>false</ScaleCrop>
  <LinksUpToDate>false</LinksUpToDate>
  <CharactersWithSpaces>1354</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2024-07-24T03:11:00Z</dcterms:created>
  <dc:creator>Administrator</dc:creator>
  <cp:lastModifiedBy>Pim Pom丶</cp:lastModifiedBy>
  <dcterms:modified xsi:type="dcterms:W3CDTF">2026-08-11T02:43:05Z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186BDCFE284349E3977DCB628E37FC7B_13</vt:lpwstr>
  </property>
  <property fmtid="{D5CDD505-2E9C-101B-9397-08002B2CF9AE}" pid="4" name="KSOTemplateDocerSaveRecord">
    <vt:lpwstr>eyJoZGlkIjoiMDk2MmQyNTdjMmYyM2I4Njk3YjVkOTliYjhhNDZiYTEiLCJ1c2VySWQiOiI0MDkyMjI1MTkifQ==</vt:lpwstr>
  </property>
</Properties>
</file>